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6"/>
          <w:shd w:fill="auto" w:val="clear"/>
        </w:rPr>
        <w:t xml:space="preserve">ATPF Course of fire （December, Stage2)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object w:dxaOrig="7499" w:dyaOrig="9750">
          <v:rect xmlns:o="urn:schemas-microsoft-com:office:office" xmlns:v="urn:schemas-microsoft-com:vml" id="rectole0000000000" style="width:374.950000pt;height:4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メイリオ" w:hAnsi="メイリオ" w:cs="メイリオ" w:eastAsia="メイリオ"/>
          <w:b/>
          <w:color w:val="auto"/>
          <w:spacing w:val="0"/>
          <w:position w:val="0"/>
          <w:sz w:val="40"/>
          <w:shd w:fill="auto" w:val="clear"/>
        </w:rPr>
        <w:t xml:space="preserve">   </w:t>
      </w:r>
    </w:p>
    <w:tbl>
      <w:tblPr/>
      <w:tblGrid>
        <w:gridCol w:w="2925"/>
        <w:gridCol w:w="3585"/>
        <w:gridCol w:w="4725"/>
      </w:tblGrid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スタート位置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Start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ダウンレンジ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スタートスタイル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ナチュナルスタンバイ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両かかとをマークにつける</w:t>
            </w:r>
          </w:p>
        </w:tc>
      </w:tr>
      <w:tr>
        <w:trPr>
          <w:trHeight w:val="285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スタート時のガンの</w:t>
            </w: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状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態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―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ロードしてホルスターに入れる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スタート合</w:t>
            </w: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図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後の手順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始めに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Tableのトランプと一枚引く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トランプを引き,</w:t>
            </w:r>
            <w:r>
              <w:rPr>
                <w:rFonts w:ascii="Adobe Fan Heiti Std B" w:hAnsi="Adobe Fan Heiti Std B" w:cs="Adobe Fan Heiti Std B" w:eastAsia="Adobe Fan Heiti Std B"/>
                <w:b/>
                <w:color w:val="FF0000"/>
                <w:spacing w:val="0"/>
                <w:position w:val="0"/>
                <w:sz w:val="20"/>
                <w:u w:val="wave"/>
                <w:shd w:fill="auto" w:val="clear"/>
              </w:rPr>
              <w:t xml:space="preserve">出た色と同じ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ペーパーターゲットに2発以上ヒット</w:t>
            </w:r>
          </w:p>
        </w:tc>
      </w:tr>
      <w:tr>
        <w:trPr>
          <w:trHeight w:val="295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指示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BOXA内から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ペーパーターゲットに一枚以上ヒット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BOXB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枠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内から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  <w:tc>
          <w:tcPr>
            <w:tcW w:w="358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BOXC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枠</w:t>
            </w:r>
            <w:r>
              <w:rPr>
                <w:rFonts w:ascii="ＭＳ ゴシック" w:hAnsi="ＭＳ ゴシック" w:cs="ＭＳ ゴシック" w:eastAsia="ＭＳ ゴシック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内</w:t>
            </w: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から</w:t>
            </w:r>
          </w:p>
        </w:tc>
        <w:tc>
          <w:tcPr>
            <w:tcW w:w="4725" w:type="dxa"/>
            <w:tcBorders>
              <w:top w:val="single" w:color="000000" w:sz="0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〃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CC部門</w:t>
            </w:r>
          </w:p>
        </w:tc>
        <w:tc>
          <w:tcPr>
            <w:tcW w:w="358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任意の位置</w:t>
            </w:r>
          </w:p>
        </w:tc>
        <w:tc>
          <w:tcPr>
            <w:tcW w:w="47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リロード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2925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714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ペナルティ</w:t>
            </w:r>
          </w:p>
        </w:tc>
        <w:tc>
          <w:tcPr>
            <w:tcW w:w="8310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ルールブック：ペナルティの項を参照</w:t>
            </w:r>
          </w:p>
        </w:tc>
      </w:tr>
      <w:tr>
        <w:trPr>
          <w:trHeight w:val="20" w:hRule="auto"/>
          <w:jc w:val="left"/>
          <w:cantSplit w:val="1"/>
        </w:trPr>
        <w:tc>
          <w:tcPr>
            <w:tcW w:w="11235" w:type="dxa"/>
            <w:gridSpan w:val="3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dobe Fan Heiti Std B" w:hAnsi="Adobe Fan Heiti Std B" w:cs="Adobe Fan Heiti Std B" w:eastAsia="Adobe Fan Heiti Std B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※ストッププレートは指示のターゲットに含まれない。</w:t>
            </w:r>
          </w:p>
        </w:tc>
      </w:tr>
    </w:tbl>
    <w:p>
      <w:pPr>
        <w:tabs>
          <w:tab w:val="left" w:pos="3405" w:leader="none"/>
        </w:tabs>
        <w:suppressAutoHyphens w:val="true"/>
        <w:spacing w:before="0" w:after="0" w:line="240"/>
        <w:ind w:right="0" w:left="0" w:firstLine="0"/>
        <w:jc w:val="both"/>
        <w:rPr>
          <w:rFonts w:ascii="Century" w:hAnsi="Century" w:cs="Century" w:eastAsia="Century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